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2D6EE" w14:textId="703563B4" w:rsidR="00BD7018" w:rsidRDefault="008D352B" w:rsidP="4265753C">
      <w:pPr>
        <w:jc w:val="center"/>
        <w:rPr>
          <w:b/>
          <w:bCs/>
          <w:sz w:val="22"/>
          <w:szCs w:val="22"/>
        </w:rPr>
      </w:pPr>
      <w:r>
        <w:rPr>
          <w:noProof/>
        </w:rPr>
        <w:drawing>
          <wp:anchor distT="0" distB="0" distL="114300" distR="114300" simplePos="0" relativeHeight="251658752" behindDoc="1" locked="0" layoutInCell="1" allowOverlap="1" wp14:anchorId="04610BC1" wp14:editId="13205446">
            <wp:simplePos x="0" y="0"/>
            <wp:positionH relativeFrom="column">
              <wp:posOffset>4389120</wp:posOffset>
            </wp:positionH>
            <wp:positionV relativeFrom="paragraph">
              <wp:posOffset>-480060</wp:posOffset>
            </wp:positionV>
            <wp:extent cx="1587500" cy="1436370"/>
            <wp:effectExtent l="0" t="0" r="0" b="0"/>
            <wp:wrapNone/>
            <wp:docPr id="34399789" name="Picture 3439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7500" cy="1436370"/>
                    </a:xfrm>
                    <a:prstGeom prst="rect">
                      <a:avLst/>
                    </a:prstGeom>
                  </pic:spPr>
                </pic:pic>
              </a:graphicData>
            </a:graphic>
            <wp14:sizeRelH relativeFrom="page">
              <wp14:pctWidth>0</wp14:pctWidth>
            </wp14:sizeRelH>
            <wp14:sizeRelV relativeFrom="page">
              <wp14:pctHeight>0</wp14:pctHeight>
            </wp14:sizeRelV>
          </wp:anchor>
        </w:drawing>
      </w:r>
      <w:r w:rsidR="38EB3FDF" w:rsidRPr="1292B4AA">
        <w:rPr>
          <w:b/>
          <w:bCs/>
          <w:sz w:val="22"/>
          <w:szCs w:val="22"/>
        </w:rPr>
        <w:t xml:space="preserve">Handleiding </w:t>
      </w:r>
      <w:r w:rsidR="1E951CD6" w:rsidRPr="1292B4AA">
        <w:rPr>
          <w:b/>
          <w:bCs/>
          <w:sz w:val="22"/>
          <w:szCs w:val="22"/>
        </w:rPr>
        <w:t>kijkwijzer</w:t>
      </w:r>
    </w:p>
    <w:p w14:paraId="1B1C6A66" w14:textId="0630855B" w:rsidR="69DF9E77" w:rsidRDefault="69DF9E77" w:rsidP="69DF9E77">
      <w:pPr>
        <w:jc w:val="center"/>
        <w:rPr>
          <w:b/>
          <w:bCs/>
          <w:sz w:val="22"/>
          <w:szCs w:val="22"/>
        </w:rPr>
      </w:pPr>
    </w:p>
    <w:p w14:paraId="34F7456A" w14:textId="78136D1E" w:rsidR="38EB3FDF" w:rsidRDefault="38EB3FDF" w:rsidP="12EE2453">
      <w:pPr>
        <w:jc w:val="center"/>
        <w:rPr>
          <w:i/>
          <w:iCs/>
          <w:sz w:val="22"/>
          <w:szCs w:val="22"/>
        </w:rPr>
      </w:pPr>
      <w:r w:rsidRPr="12EE2453">
        <w:rPr>
          <w:i/>
          <w:iCs/>
          <w:sz w:val="22"/>
          <w:szCs w:val="22"/>
        </w:rPr>
        <w:t xml:space="preserve">Werken in on ons inclusieve kindcentrum: </w:t>
      </w:r>
    </w:p>
    <w:p w14:paraId="5F72A2C5" w14:textId="43A135D9" w:rsidR="38EB3FDF" w:rsidRDefault="38EB3FDF" w:rsidP="12EE2453">
      <w:pPr>
        <w:jc w:val="center"/>
        <w:rPr>
          <w:i/>
          <w:iCs/>
          <w:sz w:val="22"/>
          <w:szCs w:val="22"/>
        </w:rPr>
      </w:pPr>
      <w:r w:rsidRPr="12EE2453">
        <w:rPr>
          <w:i/>
          <w:iCs/>
          <w:sz w:val="22"/>
          <w:szCs w:val="22"/>
        </w:rPr>
        <w:t>de 8 vaardigheden van onze profess</w:t>
      </w:r>
      <w:r w:rsidR="6384AE5F" w:rsidRPr="12EE2453">
        <w:rPr>
          <w:i/>
          <w:iCs/>
          <w:sz w:val="22"/>
          <w:szCs w:val="22"/>
        </w:rPr>
        <w:t>i</w:t>
      </w:r>
      <w:r w:rsidRPr="12EE2453">
        <w:rPr>
          <w:i/>
          <w:iCs/>
          <w:sz w:val="22"/>
          <w:szCs w:val="22"/>
        </w:rPr>
        <w:t>onal</w:t>
      </w:r>
      <w:r w:rsidR="31549D04" w:rsidRPr="12EE2453">
        <w:rPr>
          <w:i/>
          <w:iCs/>
          <w:sz w:val="22"/>
          <w:szCs w:val="22"/>
        </w:rPr>
        <w:t>.</w:t>
      </w:r>
    </w:p>
    <w:p w14:paraId="3752B443" w14:textId="2949B430" w:rsidR="69DF9E77" w:rsidRDefault="69DF9E77" w:rsidP="69DF9E77">
      <w:pPr>
        <w:jc w:val="center"/>
        <w:rPr>
          <w:i/>
          <w:iCs/>
          <w:sz w:val="22"/>
          <w:szCs w:val="22"/>
        </w:rPr>
      </w:pPr>
    </w:p>
    <w:p w14:paraId="0E806121" w14:textId="4CFE1EF7" w:rsidR="31549D04" w:rsidRDefault="31549D04" w:rsidP="6562E3F1">
      <w:pPr>
        <w:jc w:val="both"/>
        <w:rPr>
          <w:b/>
          <w:bCs/>
          <w:sz w:val="22"/>
          <w:szCs w:val="22"/>
        </w:rPr>
      </w:pPr>
      <w:r w:rsidRPr="6562E3F1">
        <w:rPr>
          <w:b/>
          <w:bCs/>
          <w:sz w:val="22"/>
          <w:szCs w:val="22"/>
        </w:rPr>
        <w:t>De 8 vaardigheden</w:t>
      </w:r>
      <w:r w:rsidR="292BBEA6" w:rsidRPr="6562E3F1">
        <w:rPr>
          <w:b/>
          <w:bCs/>
          <w:sz w:val="22"/>
          <w:szCs w:val="22"/>
        </w:rPr>
        <w:t xml:space="preserve"> en de kijkwijzer</w:t>
      </w:r>
    </w:p>
    <w:p w14:paraId="60831E74" w14:textId="4F703AE4" w:rsidR="31549D04" w:rsidRDefault="31549D04" w:rsidP="1292B4AA">
      <w:pPr>
        <w:jc w:val="both"/>
      </w:pPr>
      <w:r w:rsidRPr="1292B4AA">
        <w:rPr>
          <w:sz w:val="22"/>
          <w:szCs w:val="22"/>
        </w:rPr>
        <w:t>Vanuit de PLG</w:t>
      </w:r>
      <w:r w:rsidR="4504F0E4" w:rsidRPr="1292B4AA">
        <w:rPr>
          <w:sz w:val="22"/>
          <w:szCs w:val="22"/>
        </w:rPr>
        <w:t xml:space="preserve"> inclusie </w:t>
      </w:r>
      <w:r w:rsidRPr="1292B4AA">
        <w:rPr>
          <w:sz w:val="22"/>
          <w:szCs w:val="22"/>
        </w:rPr>
        <w:t xml:space="preserve">hebben we </w:t>
      </w:r>
      <w:r w:rsidR="704F0561" w:rsidRPr="1292B4AA">
        <w:rPr>
          <w:sz w:val="22"/>
          <w:szCs w:val="22"/>
        </w:rPr>
        <w:t>8 vaardigheden opgesteld die we belangrijk vinden voor alle professionals op ons Kindcentrum</w:t>
      </w:r>
      <w:r w:rsidR="79430A77" w:rsidRPr="1292B4AA">
        <w:rPr>
          <w:sz w:val="22"/>
          <w:szCs w:val="22"/>
        </w:rPr>
        <w:t>. Deze vaardigheden zijn niet bedoeld als afvinklijst of als beoordelings</w:t>
      </w:r>
      <w:r w:rsidR="1931CE0C" w:rsidRPr="1292B4AA">
        <w:rPr>
          <w:sz w:val="22"/>
          <w:szCs w:val="22"/>
        </w:rPr>
        <w:t xml:space="preserve">criteria, maar om ons te </w:t>
      </w:r>
      <w:r w:rsidR="0B43CF93" w:rsidRPr="1292B4AA">
        <w:rPr>
          <w:sz w:val="22"/>
          <w:szCs w:val="22"/>
        </w:rPr>
        <w:t xml:space="preserve">helpen </w:t>
      </w:r>
      <w:r w:rsidR="1A14BF15" w:rsidRPr="1292B4AA">
        <w:rPr>
          <w:sz w:val="22"/>
          <w:szCs w:val="22"/>
        </w:rPr>
        <w:t xml:space="preserve">ons samen verder te </w:t>
      </w:r>
      <w:r w:rsidR="1931CE0C" w:rsidRPr="1292B4AA">
        <w:rPr>
          <w:sz w:val="22"/>
          <w:szCs w:val="22"/>
        </w:rPr>
        <w:t>ontwikkelen</w:t>
      </w:r>
      <w:r w:rsidR="06DF3E3E" w:rsidRPr="1292B4AA">
        <w:rPr>
          <w:sz w:val="22"/>
          <w:szCs w:val="22"/>
        </w:rPr>
        <w:t xml:space="preserve"> </w:t>
      </w:r>
      <w:r w:rsidR="03712103" w:rsidRPr="1292B4AA">
        <w:rPr>
          <w:sz w:val="22"/>
          <w:szCs w:val="22"/>
        </w:rPr>
        <w:t>als het gaat over diversiteit en inclusie op ons kindcentrum.</w:t>
      </w:r>
      <w:r w:rsidR="1931CE0C" w:rsidRPr="1292B4AA">
        <w:rPr>
          <w:sz w:val="22"/>
          <w:szCs w:val="22"/>
        </w:rPr>
        <w:t xml:space="preserve"> </w:t>
      </w:r>
      <w:r w:rsidR="1E4EC3EF" w:rsidRPr="1292B4AA">
        <w:rPr>
          <w:sz w:val="22"/>
          <w:szCs w:val="22"/>
        </w:rPr>
        <w:t>Deze 8 vaardigheden zijn de basis voor de kijkwijzer. De kijkwijzer</w:t>
      </w:r>
      <w:r w:rsidR="14FB0D02" w:rsidRPr="1292B4AA">
        <w:rPr>
          <w:sz w:val="22"/>
          <w:szCs w:val="22"/>
        </w:rPr>
        <w:t xml:space="preserve"> </w:t>
      </w:r>
      <w:r w:rsidR="1E4EC3EF" w:rsidRPr="1292B4AA">
        <w:rPr>
          <w:sz w:val="22"/>
          <w:szCs w:val="22"/>
        </w:rPr>
        <w:t>geeft bij elke vaardigheid 5 concrete gedragingen die je kunnen helpen om</w:t>
      </w:r>
      <w:r w:rsidR="12DF49E8" w:rsidRPr="1292B4AA">
        <w:rPr>
          <w:sz w:val="22"/>
          <w:szCs w:val="22"/>
        </w:rPr>
        <w:t xml:space="preserve"> te reflecteren op deze vaardigheid. Er is bewust gekozen voor maar 5 </w:t>
      </w:r>
      <w:r w:rsidR="316441F6" w:rsidRPr="1292B4AA">
        <w:rPr>
          <w:sz w:val="22"/>
          <w:szCs w:val="22"/>
        </w:rPr>
        <w:t>items</w:t>
      </w:r>
      <w:r w:rsidR="12DF49E8" w:rsidRPr="1292B4AA">
        <w:rPr>
          <w:sz w:val="22"/>
          <w:szCs w:val="22"/>
        </w:rPr>
        <w:t xml:space="preserve"> per vaardighe</w:t>
      </w:r>
      <w:r w:rsidR="2BC998B5" w:rsidRPr="1292B4AA">
        <w:rPr>
          <w:sz w:val="22"/>
          <w:szCs w:val="22"/>
        </w:rPr>
        <w:t>id</w:t>
      </w:r>
      <w:r w:rsidR="34D082F5" w:rsidRPr="1292B4AA">
        <w:rPr>
          <w:sz w:val="22"/>
          <w:szCs w:val="22"/>
        </w:rPr>
        <w:t>.</w:t>
      </w:r>
      <w:r w:rsidR="31F30A0D" w:rsidRPr="1292B4AA">
        <w:rPr>
          <w:sz w:val="22"/>
          <w:szCs w:val="22"/>
        </w:rPr>
        <w:t xml:space="preserve"> </w:t>
      </w:r>
      <w:r w:rsidR="0171D3A1" w:rsidRPr="1292B4AA">
        <w:rPr>
          <w:sz w:val="22"/>
          <w:szCs w:val="22"/>
        </w:rPr>
        <w:t>Er</w:t>
      </w:r>
      <w:r w:rsidR="73E02900" w:rsidRPr="1292B4AA">
        <w:rPr>
          <w:sz w:val="22"/>
          <w:szCs w:val="22"/>
        </w:rPr>
        <w:t xml:space="preserve"> </w:t>
      </w:r>
      <w:r w:rsidR="0171D3A1" w:rsidRPr="1292B4AA">
        <w:rPr>
          <w:sz w:val="22"/>
          <w:szCs w:val="22"/>
        </w:rPr>
        <w:t xml:space="preserve">zijn 8 losse kijkwijzers, aangezien het </w:t>
      </w:r>
      <w:r w:rsidR="491C5560" w:rsidRPr="1292B4AA">
        <w:rPr>
          <w:sz w:val="22"/>
          <w:szCs w:val="22"/>
        </w:rPr>
        <w:t>de bedoeling is om te kiezen voor één vaardigheid per keer</w:t>
      </w:r>
      <w:r w:rsidR="4A21C32F" w:rsidRPr="1292B4AA">
        <w:rPr>
          <w:sz w:val="22"/>
          <w:szCs w:val="22"/>
        </w:rPr>
        <w:t xml:space="preserve"> en niet om 40 items in één keer in te vullen.</w:t>
      </w:r>
    </w:p>
    <w:p w14:paraId="20B8B20E" w14:textId="7EBD2E3E" w:rsidR="62686C50" w:rsidRDefault="62686C50" w:rsidP="09810ECD">
      <w:pPr>
        <w:jc w:val="both"/>
        <w:rPr>
          <w:sz w:val="22"/>
          <w:szCs w:val="22"/>
        </w:rPr>
      </w:pPr>
      <w:r w:rsidRPr="09810ECD">
        <w:rPr>
          <w:sz w:val="22"/>
          <w:szCs w:val="22"/>
        </w:rPr>
        <w:t>De kijkwijzer is geschreven voor iedereen die in ons kindcentrum werkt</w:t>
      </w:r>
      <w:r w:rsidR="247206BD" w:rsidRPr="09810ECD">
        <w:rPr>
          <w:sz w:val="22"/>
          <w:szCs w:val="22"/>
        </w:rPr>
        <w:t xml:space="preserve"> en we hopen dan ook dat iedereen er mee</w:t>
      </w:r>
      <w:r w:rsidR="69F6860A" w:rsidRPr="09810ECD">
        <w:rPr>
          <w:sz w:val="22"/>
          <w:szCs w:val="22"/>
        </w:rPr>
        <w:t xml:space="preserve"> kan werken</w:t>
      </w:r>
      <w:r w:rsidR="247206BD" w:rsidRPr="09810ECD">
        <w:rPr>
          <w:sz w:val="22"/>
          <w:szCs w:val="22"/>
        </w:rPr>
        <w:t xml:space="preserve"> en </w:t>
      </w:r>
      <w:r w:rsidR="273FEBE6" w:rsidRPr="09810ECD">
        <w:rPr>
          <w:sz w:val="22"/>
          <w:szCs w:val="22"/>
        </w:rPr>
        <w:t xml:space="preserve">zal </w:t>
      </w:r>
      <w:r w:rsidR="2D17EFAE" w:rsidRPr="09810ECD">
        <w:rPr>
          <w:sz w:val="22"/>
          <w:szCs w:val="22"/>
        </w:rPr>
        <w:t>erva</w:t>
      </w:r>
      <w:r w:rsidR="47628A0D" w:rsidRPr="09810ECD">
        <w:rPr>
          <w:sz w:val="22"/>
          <w:szCs w:val="22"/>
        </w:rPr>
        <w:t xml:space="preserve">ren </w:t>
      </w:r>
      <w:r w:rsidR="2D17EFAE" w:rsidRPr="09810ECD">
        <w:rPr>
          <w:sz w:val="22"/>
          <w:szCs w:val="22"/>
        </w:rPr>
        <w:t xml:space="preserve">dat hij/zij een belangrijk onderdeel is van ons gezamenlijk doel: het omarmen van de diversiteit op </w:t>
      </w:r>
      <w:r w:rsidR="13204B90" w:rsidRPr="09810ECD">
        <w:rPr>
          <w:sz w:val="22"/>
          <w:szCs w:val="22"/>
        </w:rPr>
        <w:t>De Kroevendonk</w:t>
      </w:r>
      <w:r w:rsidR="2D17EFAE" w:rsidRPr="09810ECD">
        <w:rPr>
          <w:sz w:val="22"/>
          <w:szCs w:val="22"/>
        </w:rPr>
        <w:t>.</w:t>
      </w:r>
      <w:r w:rsidR="58DDF5BC" w:rsidRPr="09810ECD">
        <w:rPr>
          <w:sz w:val="22"/>
          <w:szCs w:val="22"/>
        </w:rPr>
        <w:t xml:space="preserve"> Het kan natuurlijk altijd zo zijn dat de </w:t>
      </w:r>
      <w:r w:rsidR="00C1006D" w:rsidRPr="09810ECD">
        <w:rPr>
          <w:sz w:val="22"/>
          <w:szCs w:val="22"/>
        </w:rPr>
        <w:t xml:space="preserve">er een vaardigheid bij zit die wat minder van toepassing is op jouw praktijk. </w:t>
      </w:r>
      <w:r w:rsidR="247206BD" w:rsidRPr="09810ECD">
        <w:rPr>
          <w:sz w:val="22"/>
          <w:szCs w:val="22"/>
        </w:rPr>
        <w:t xml:space="preserve"> </w:t>
      </w:r>
      <w:r w:rsidRPr="09810ECD">
        <w:rPr>
          <w:sz w:val="22"/>
          <w:szCs w:val="22"/>
        </w:rPr>
        <w:t xml:space="preserve">Er is gekozen om </w:t>
      </w:r>
      <w:r w:rsidR="781508FB" w:rsidRPr="09810ECD">
        <w:rPr>
          <w:sz w:val="22"/>
          <w:szCs w:val="22"/>
        </w:rPr>
        <w:t xml:space="preserve">in de kijkwijzer </w:t>
      </w:r>
      <w:r w:rsidRPr="09810ECD">
        <w:rPr>
          <w:sz w:val="22"/>
          <w:szCs w:val="22"/>
        </w:rPr>
        <w:t>te spreken over leerlingen of kinderen</w:t>
      </w:r>
      <w:r w:rsidR="5BE447C5" w:rsidRPr="09810ECD">
        <w:rPr>
          <w:sz w:val="22"/>
          <w:szCs w:val="22"/>
        </w:rPr>
        <w:t>, omdat dit dan taal</w:t>
      </w:r>
      <w:r w:rsidR="702114B4" w:rsidRPr="09810ECD">
        <w:rPr>
          <w:sz w:val="22"/>
          <w:szCs w:val="22"/>
        </w:rPr>
        <w:t xml:space="preserve"> </w:t>
      </w:r>
      <w:r w:rsidR="5BE447C5" w:rsidRPr="09810ECD">
        <w:rPr>
          <w:sz w:val="22"/>
          <w:szCs w:val="22"/>
        </w:rPr>
        <w:t xml:space="preserve">technisch het mooiste </w:t>
      </w:r>
      <w:r w:rsidR="008D352B">
        <w:rPr>
          <w:sz w:val="22"/>
          <w:szCs w:val="22"/>
        </w:rPr>
        <w:t>klinkt</w:t>
      </w:r>
      <w:r w:rsidR="5BE447C5" w:rsidRPr="09810ECD">
        <w:rPr>
          <w:sz w:val="22"/>
          <w:szCs w:val="22"/>
        </w:rPr>
        <w:t>.</w:t>
      </w:r>
      <w:r w:rsidR="78B2ECE6" w:rsidRPr="09810ECD">
        <w:rPr>
          <w:sz w:val="22"/>
          <w:szCs w:val="22"/>
        </w:rPr>
        <w:t xml:space="preserve"> </w:t>
      </w:r>
      <w:r w:rsidR="10809331" w:rsidRPr="09810ECD">
        <w:rPr>
          <w:sz w:val="22"/>
          <w:szCs w:val="22"/>
        </w:rPr>
        <w:t xml:space="preserve">Waar leerling staat zou je ook peuters (de peutergroepen) of kinderen (Wij Samen) kunnen lezen. </w:t>
      </w:r>
    </w:p>
    <w:p w14:paraId="188F85EF" w14:textId="59CBABD7" w:rsidR="6562E3F1" w:rsidRDefault="6562E3F1" w:rsidP="6562E3F1">
      <w:pPr>
        <w:jc w:val="both"/>
        <w:rPr>
          <w:b/>
          <w:bCs/>
          <w:sz w:val="22"/>
          <w:szCs w:val="22"/>
        </w:rPr>
      </w:pPr>
    </w:p>
    <w:p w14:paraId="3AE34087" w14:textId="1CF84068" w:rsidR="491C5560" w:rsidRDefault="491C5560" w:rsidP="6562E3F1">
      <w:pPr>
        <w:jc w:val="both"/>
      </w:pPr>
      <w:r w:rsidRPr="6562E3F1">
        <w:rPr>
          <w:b/>
          <w:bCs/>
          <w:sz w:val="22"/>
          <w:szCs w:val="22"/>
        </w:rPr>
        <w:t>Suggesties voor g</w:t>
      </w:r>
      <w:r w:rsidR="0A8530F9" w:rsidRPr="6562E3F1">
        <w:rPr>
          <w:b/>
          <w:bCs/>
          <w:sz w:val="22"/>
          <w:szCs w:val="22"/>
        </w:rPr>
        <w:t>ebruik van de kijkwijzer</w:t>
      </w:r>
    </w:p>
    <w:p w14:paraId="3B1B2F18" w14:textId="06F45018" w:rsidR="491C5560" w:rsidRDefault="491C5560" w:rsidP="1292B4AA">
      <w:pPr>
        <w:pStyle w:val="ListParagraph"/>
        <w:numPr>
          <w:ilvl w:val="0"/>
          <w:numId w:val="1"/>
        </w:numPr>
        <w:jc w:val="both"/>
        <w:rPr>
          <w:sz w:val="22"/>
          <w:szCs w:val="22"/>
        </w:rPr>
      </w:pPr>
      <w:r w:rsidRPr="1292B4AA">
        <w:rPr>
          <w:sz w:val="22"/>
          <w:szCs w:val="22"/>
        </w:rPr>
        <w:t xml:space="preserve">Binnen het kindcentrum staat </w:t>
      </w:r>
      <w:r w:rsidR="06E071BC" w:rsidRPr="1292B4AA">
        <w:rPr>
          <w:sz w:val="22"/>
          <w:szCs w:val="22"/>
        </w:rPr>
        <w:t xml:space="preserve">één </w:t>
      </w:r>
      <w:r w:rsidRPr="1292B4AA">
        <w:rPr>
          <w:sz w:val="22"/>
          <w:szCs w:val="22"/>
        </w:rPr>
        <w:t>vaardigheid centraal.</w:t>
      </w:r>
      <w:r w:rsidR="2336E952" w:rsidRPr="1292B4AA">
        <w:rPr>
          <w:sz w:val="22"/>
          <w:szCs w:val="22"/>
        </w:rPr>
        <w:t xml:space="preserve"> Tijdens deze periode komt dit</w:t>
      </w:r>
      <w:r w:rsidR="0E920AAF" w:rsidRPr="1292B4AA">
        <w:rPr>
          <w:sz w:val="22"/>
          <w:szCs w:val="22"/>
        </w:rPr>
        <w:t xml:space="preserve"> o.a.</w:t>
      </w:r>
      <w:r w:rsidR="2336E952" w:rsidRPr="1292B4AA">
        <w:rPr>
          <w:sz w:val="22"/>
          <w:szCs w:val="22"/>
        </w:rPr>
        <w:t xml:space="preserve"> terug in de vergaderingen.</w:t>
      </w:r>
    </w:p>
    <w:p w14:paraId="673DB9D1" w14:textId="66F3799E" w:rsidR="661041D7" w:rsidRDefault="661041D7" w:rsidP="6562E3F1">
      <w:pPr>
        <w:pStyle w:val="ListParagraph"/>
        <w:numPr>
          <w:ilvl w:val="0"/>
          <w:numId w:val="1"/>
        </w:numPr>
        <w:jc w:val="both"/>
        <w:rPr>
          <w:sz w:val="22"/>
          <w:szCs w:val="22"/>
        </w:rPr>
      </w:pPr>
      <w:r w:rsidRPr="6562E3F1">
        <w:rPr>
          <w:sz w:val="22"/>
          <w:szCs w:val="22"/>
        </w:rPr>
        <w:t xml:space="preserve">Je gebruikt een vaardigheid bij de collegiale consultatie. Je zou dan samen met een collega kunnen kijken naar waar je nu staat en hoe je stappen kunt zetten. </w:t>
      </w:r>
    </w:p>
    <w:p w14:paraId="3EDDE9FD" w14:textId="6B64E810" w:rsidR="35A1FC16" w:rsidRDefault="35A1FC16" w:rsidP="6562E3F1">
      <w:pPr>
        <w:pStyle w:val="ListParagraph"/>
        <w:numPr>
          <w:ilvl w:val="0"/>
          <w:numId w:val="1"/>
        </w:numPr>
        <w:jc w:val="both"/>
        <w:rPr>
          <w:sz w:val="22"/>
          <w:szCs w:val="22"/>
        </w:rPr>
      </w:pPr>
      <w:r w:rsidRPr="6562E3F1">
        <w:rPr>
          <w:sz w:val="22"/>
          <w:szCs w:val="22"/>
        </w:rPr>
        <w:t xml:space="preserve">Je </w:t>
      </w:r>
      <w:r w:rsidR="2B3525A0" w:rsidRPr="6562E3F1">
        <w:rPr>
          <w:sz w:val="22"/>
          <w:szCs w:val="22"/>
        </w:rPr>
        <w:t xml:space="preserve">gaat zelf aan de slag met een vaardigheid, omdat je jezelf daar verder in wil ontwikkelen. </w:t>
      </w:r>
    </w:p>
    <w:p w14:paraId="05146A73" w14:textId="3A64A4B4" w:rsidR="2B3525A0" w:rsidRDefault="2B3525A0" w:rsidP="6562E3F1">
      <w:pPr>
        <w:pStyle w:val="ListParagraph"/>
        <w:numPr>
          <w:ilvl w:val="0"/>
          <w:numId w:val="1"/>
        </w:numPr>
        <w:jc w:val="both"/>
        <w:rPr>
          <w:sz w:val="22"/>
          <w:szCs w:val="22"/>
        </w:rPr>
      </w:pPr>
      <w:r w:rsidRPr="6562E3F1">
        <w:rPr>
          <w:sz w:val="22"/>
          <w:szCs w:val="22"/>
        </w:rPr>
        <w:t>Op het leerlandschap/ in de bouw staat een vaardigheid centraal.</w:t>
      </w:r>
    </w:p>
    <w:p w14:paraId="1BD8B786" w14:textId="70B0076A" w:rsidR="2B3525A0" w:rsidRDefault="2B3525A0" w:rsidP="27150CCD">
      <w:pPr>
        <w:pStyle w:val="ListParagraph"/>
        <w:numPr>
          <w:ilvl w:val="0"/>
          <w:numId w:val="1"/>
        </w:numPr>
        <w:jc w:val="both"/>
        <w:rPr>
          <w:sz w:val="22"/>
          <w:szCs w:val="22"/>
        </w:rPr>
      </w:pPr>
      <w:r w:rsidRPr="27150CCD">
        <w:rPr>
          <w:sz w:val="22"/>
          <w:szCs w:val="22"/>
        </w:rPr>
        <w:t xml:space="preserve">Je kan ook met de kinderen bespreken met welke vaardigheid jij aan de slag gaat, zodat je de kinderen hierbij betrekt en </w:t>
      </w:r>
      <w:r w:rsidR="1F45CE7E" w:rsidRPr="27150CCD">
        <w:rPr>
          <w:sz w:val="22"/>
          <w:szCs w:val="22"/>
        </w:rPr>
        <w:t>ze ook</w:t>
      </w:r>
      <w:r w:rsidRPr="27150CCD">
        <w:rPr>
          <w:sz w:val="22"/>
          <w:szCs w:val="22"/>
        </w:rPr>
        <w:t xml:space="preserve"> meeneemt in </w:t>
      </w:r>
      <w:r w:rsidR="0CB84C99" w:rsidRPr="27150CCD">
        <w:rPr>
          <w:sz w:val="22"/>
          <w:szCs w:val="22"/>
        </w:rPr>
        <w:t xml:space="preserve">jouw proces en </w:t>
      </w:r>
      <w:r w:rsidRPr="27150CCD">
        <w:rPr>
          <w:sz w:val="22"/>
          <w:szCs w:val="22"/>
        </w:rPr>
        <w:t xml:space="preserve">evaluatie. </w:t>
      </w:r>
    </w:p>
    <w:p w14:paraId="7F6AF803" w14:textId="614AE80A" w:rsidR="04D35CEE" w:rsidRDefault="04D35CEE" w:rsidP="6562E3F1">
      <w:pPr>
        <w:pStyle w:val="ListParagraph"/>
        <w:numPr>
          <w:ilvl w:val="0"/>
          <w:numId w:val="1"/>
        </w:numPr>
        <w:jc w:val="both"/>
        <w:rPr>
          <w:sz w:val="22"/>
          <w:szCs w:val="22"/>
        </w:rPr>
      </w:pPr>
      <w:r w:rsidRPr="6562E3F1">
        <w:rPr>
          <w:sz w:val="22"/>
          <w:szCs w:val="22"/>
        </w:rPr>
        <w:t xml:space="preserve">Bij zorgbesprekingen, groepsbesprekingen en andersoortige overleggen kan de kijkwijzer worden meegenomen of worden </w:t>
      </w:r>
      <w:r w:rsidR="21535446" w:rsidRPr="6562E3F1">
        <w:rPr>
          <w:sz w:val="22"/>
          <w:szCs w:val="22"/>
        </w:rPr>
        <w:t xml:space="preserve">geadviseerd om te gebruiken. </w:t>
      </w:r>
    </w:p>
    <w:p w14:paraId="4EA50791" w14:textId="77261028" w:rsidR="21535446" w:rsidRDefault="21535446" w:rsidP="3FC535E9">
      <w:pPr>
        <w:pStyle w:val="ListParagraph"/>
        <w:numPr>
          <w:ilvl w:val="0"/>
          <w:numId w:val="1"/>
        </w:numPr>
        <w:jc w:val="both"/>
        <w:rPr>
          <w:sz w:val="22"/>
          <w:szCs w:val="22"/>
        </w:rPr>
      </w:pPr>
      <w:r w:rsidRPr="3FC535E9">
        <w:rPr>
          <w:sz w:val="22"/>
          <w:szCs w:val="22"/>
        </w:rPr>
        <w:t xml:space="preserve">Je zou hem twee keer kunnen invullen, aan het begin van een bepaalde periode en nadat je concreet met een vaardigheid aan de slag bent gegaan, maar je kan er ook voor kiezen om </w:t>
      </w:r>
      <w:r w:rsidR="25987BB7" w:rsidRPr="3FC535E9">
        <w:rPr>
          <w:sz w:val="22"/>
          <w:szCs w:val="22"/>
        </w:rPr>
        <w:t>bij het stukje ‘mijn ontwikkeling’ veranderingen bij te houden.</w:t>
      </w:r>
    </w:p>
    <w:p w14:paraId="7C58B4D8" w14:textId="5435B123" w:rsidR="3FC535E9" w:rsidRDefault="3FC535E9" w:rsidP="3FC535E9">
      <w:pPr>
        <w:pStyle w:val="ListParagraph"/>
        <w:numPr>
          <w:ilvl w:val="0"/>
          <w:numId w:val="1"/>
        </w:numPr>
        <w:jc w:val="both"/>
        <w:rPr>
          <w:sz w:val="22"/>
          <w:szCs w:val="22"/>
        </w:rPr>
      </w:pPr>
    </w:p>
    <w:p w14:paraId="5DA9607D" w14:textId="03B4D773" w:rsidR="3FC535E9" w:rsidRDefault="3FC535E9" w:rsidP="3FC535E9">
      <w:pPr>
        <w:pStyle w:val="ListParagraph"/>
        <w:numPr>
          <w:ilvl w:val="0"/>
          <w:numId w:val="1"/>
        </w:numPr>
        <w:jc w:val="both"/>
        <w:rPr>
          <w:sz w:val="22"/>
          <w:szCs w:val="22"/>
        </w:rPr>
      </w:pPr>
    </w:p>
    <w:p w14:paraId="46BB8720" w14:textId="4B3ED492" w:rsidR="6562E3F1" w:rsidRDefault="6562E3F1" w:rsidP="12EE2453">
      <w:pPr>
        <w:jc w:val="both"/>
      </w:pPr>
    </w:p>
    <w:p w14:paraId="54DA4533" w14:textId="60602164" w:rsidR="63F2AABE" w:rsidRDefault="6FC627C5" w:rsidP="3FC535E9">
      <w:pPr>
        <w:jc w:val="both"/>
        <w:rPr>
          <w:sz w:val="22"/>
          <w:szCs w:val="22"/>
        </w:rPr>
      </w:pPr>
      <w:r>
        <w:rPr>
          <w:noProof/>
        </w:rPr>
        <w:drawing>
          <wp:anchor distT="0" distB="0" distL="114300" distR="114300" simplePos="0" relativeHeight="251657728" behindDoc="0" locked="0" layoutInCell="1" allowOverlap="1" wp14:anchorId="6F5C68FB" wp14:editId="14A3185B">
            <wp:simplePos x="0" y="0"/>
            <wp:positionH relativeFrom="column">
              <wp:align>right</wp:align>
            </wp:positionH>
            <wp:positionV relativeFrom="paragraph">
              <wp:posOffset>0</wp:posOffset>
            </wp:positionV>
            <wp:extent cx="1781175" cy="273113"/>
            <wp:effectExtent l="0" t="0" r="0" b="0"/>
            <wp:wrapSquare wrapText="bothSides"/>
            <wp:docPr id="1645703703" name="Picture 114080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800932"/>
                    <pic:cNvPicPr/>
                  </pic:nvPicPr>
                  <pic:blipFill>
                    <a:blip r:embed="rId11">
                      <a:extLst>
                        <a:ext uri="{28A0092B-C50C-407E-A947-70E740481C1C}">
                          <a14:useLocalDpi xmlns:a14="http://schemas.microsoft.com/office/drawing/2010/main" val="0"/>
                        </a:ext>
                      </a:extLst>
                    </a:blip>
                    <a:stretch>
                      <a:fillRect/>
                    </a:stretch>
                  </pic:blipFill>
                  <pic:spPr>
                    <a:xfrm>
                      <a:off x="0" y="0"/>
                      <a:ext cx="1781175" cy="273113"/>
                    </a:xfrm>
                    <a:prstGeom prst="rect">
                      <a:avLst/>
                    </a:prstGeom>
                  </pic:spPr>
                </pic:pic>
              </a:graphicData>
            </a:graphic>
            <wp14:sizeRelH relativeFrom="page">
              <wp14:pctWidth>0</wp14:pctWidth>
            </wp14:sizeRelH>
            <wp14:sizeRelV relativeFrom="page">
              <wp14:pctHeight>0</wp14:pctHeight>
            </wp14:sizeRelV>
          </wp:anchor>
        </w:drawing>
      </w:r>
    </w:p>
    <w:p w14:paraId="781B6F1C" w14:textId="74A0C0E5" w:rsidR="63F2AABE" w:rsidRDefault="63F2AABE" w:rsidP="12EE2453">
      <w:pPr>
        <w:jc w:val="both"/>
      </w:pPr>
      <w:r w:rsidRPr="12EE2453">
        <w:rPr>
          <w:b/>
          <w:bCs/>
          <w:sz w:val="22"/>
          <w:szCs w:val="22"/>
        </w:rPr>
        <w:t>In ontwikkeling</w:t>
      </w:r>
    </w:p>
    <w:p w14:paraId="3034627D" w14:textId="52FE6883" w:rsidR="63F2AABE" w:rsidRDefault="63F2AABE" w:rsidP="1292B4AA">
      <w:pPr>
        <w:jc w:val="both"/>
        <w:rPr>
          <w:sz w:val="22"/>
          <w:szCs w:val="22"/>
        </w:rPr>
      </w:pPr>
      <w:r w:rsidRPr="1292B4AA">
        <w:rPr>
          <w:sz w:val="22"/>
          <w:szCs w:val="22"/>
        </w:rPr>
        <w:t xml:space="preserve">Het is de bedoeling dat de </w:t>
      </w:r>
      <w:r w:rsidR="24B1FDC6" w:rsidRPr="1292B4AA">
        <w:rPr>
          <w:sz w:val="22"/>
          <w:szCs w:val="22"/>
        </w:rPr>
        <w:t xml:space="preserve">leden van de </w:t>
      </w:r>
      <w:r w:rsidRPr="1292B4AA">
        <w:rPr>
          <w:sz w:val="22"/>
          <w:szCs w:val="22"/>
        </w:rPr>
        <w:t>PLG achter elke vaardigheid bronnen gaa</w:t>
      </w:r>
      <w:r w:rsidR="5AD10EEC" w:rsidRPr="1292B4AA">
        <w:rPr>
          <w:sz w:val="22"/>
          <w:szCs w:val="22"/>
        </w:rPr>
        <w:t>n</w:t>
      </w:r>
      <w:r w:rsidRPr="1292B4AA">
        <w:rPr>
          <w:sz w:val="22"/>
          <w:szCs w:val="22"/>
        </w:rPr>
        <w:t xml:space="preserve"> verzamelen</w:t>
      </w:r>
      <w:r w:rsidR="7C8A80CA" w:rsidRPr="1292B4AA">
        <w:rPr>
          <w:sz w:val="22"/>
          <w:szCs w:val="22"/>
        </w:rPr>
        <w:t xml:space="preserve"> waar</w:t>
      </w:r>
      <w:r w:rsidRPr="1292B4AA">
        <w:rPr>
          <w:sz w:val="22"/>
          <w:szCs w:val="22"/>
        </w:rPr>
        <w:t xml:space="preserve"> je over die vaardigheid meer informatie kan </w:t>
      </w:r>
      <w:r w:rsidR="4C39C360" w:rsidRPr="1292B4AA">
        <w:rPr>
          <w:sz w:val="22"/>
          <w:szCs w:val="22"/>
        </w:rPr>
        <w:t>v</w:t>
      </w:r>
      <w:r w:rsidR="19812548" w:rsidRPr="1292B4AA">
        <w:rPr>
          <w:sz w:val="22"/>
          <w:szCs w:val="22"/>
        </w:rPr>
        <w:t xml:space="preserve">inden. Dit kunnen boeken, artikelen, podcasts, werkvormen, filmpjes etc. </w:t>
      </w:r>
      <w:r w:rsidR="3E9B097B" w:rsidRPr="1292B4AA">
        <w:rPr>
          <w:sz w:val="22"/>
          <w:szCs w:val="22"/>
        </w:rPr>
        <w:t>z</w:t>
      </w:r>
      <w:r w:rsidR="19812548" w:rsidRPr="1292B4AA">
        <w:rPr>
          <w:sz w:val="22"/>
          <w:szCs w:val="22"/>
        </w:rPr>
        <w:t xml:space="preserve">ijn. </w:t>
      </w:r>
      <w:r w:rsidR="1A441A8E" w:rsidRPr="1292B4AA">
        <w:rPr>
          <w:sz w:val="22"/>
          <w:szCs w:val="22"/>
        </w:rPr>
        <w:t>Ook hopen we dat dit niet alleen vanuit de PLG wordt aangevuld, maar dat iedereen die iets ziet, hoort of leest dit deelt</w:t>
      </w:r>
      <w:r w:rsidR="5F2697B4" w:rsidRPr="1292B4AA">
        <w:rPr>
          <w:sz w:val="22"/>
          <w:szCs w:val="22"/>
        </w:rPr>
        <w:t xml:space="preserve">, </w:t>
      </w:r>
      <w:r w:rsidR="1A441A8E" w:rsidRPr="1292B4AA">
        <w:rPr>
          <w:sz w:val="22"/>
          <w:szCs w:val="22"/>
        </w:rPr>
        <w:t>zodat we</w:t>
      </w:r>
      <w:r w:rsidR="65F43487" w:rsidRPr="1292B4AA">
        <w:rPr>
          <w:sz w:val="22"/>
          <w:szCs w:val="22"/>
        </w:rPr>
        <w:t xml:space="preserve"> met elkaar</w:t>
      </w:r>
      <w:r w:rsidR="1A441A8E" w:rsidRPr="1292B4AA">
        <w:rPr>
          <w:sz w:val="22"/>
          <w:szCs w:val="22"/>
        </w:rPr>
        <w:t xml:space="preserve"> een rijke leeromgeving </w:t>
      </w:r>
      <w:r w:rsidR="420D3F68" w:rsidRPr="1292B4AA">
        <w:rPr>
          <w:sz w:val="22"/>
          <w:szCs w:val="22"/>
        </w:rPr>
        <w:t>creëren</w:t>
      </w:r>
      <w:r w:rsidR="1A441A8E" w:rsidRPr="1292B4AA">
        <w:rPr>
          <w:sz w:val="22"/>
          <w:szCs w:val="22"/>
        </w:rPr>
        <w:t xml:space="preserve">. </w:t>
      </w:r>
      <w:r w:rsidR="2235AA7A" w:rsidRPr="1292B4AA">
        <w:rPr>
          <w:sz w:val="22"/>
          <w:szCs w:val="22"/>
        </w:rPr>
        <w:t xml:space="preserve"> </w:t>
      </w:r>
      <w:r w:rsidR="63D51C34" w:rsidRPr="1292B4AA">
        <w:rPr>
          <w:sz w:val="22"/>
          <w:szCs w:val="22"/>
        </w:rPr>
        <w:t>Het zou mooi zijn als dit een dynamisch proces wordt, waarin we elkaar voeden met veel inspiratiebronnen.</w:t>
      </w:r>
    </w:p>
    <w:p w14:paraId="6B8B62BD" w14:textId="37A6600F" w:rsidR="6562E3F1" w:rsidRDefault="6562E3F1" w:rsidP="6562E3F1">
      <w:pPr>
        <w:jc w:val="both"/>
        <w:rPr>
          <w:sz w:val="22"/>
          <w:szCs w:val="22"/>
        </w:rPr>
      </w:pPr>
    </w:p>
    <w:p w14:paraId="00E4E1E2" w14:textId="03D1D80C" w:rsidR="63D51C34" w:rsidRDefault="63D51C34" w:rsidP="6562E3F1">
      <w:pPr>
        <w:jc w:val="both"/>
        <w:rPr>
          <w:b/>
          <w:bCs/>
          <w:sz w:val="22"/>
          <w:szCs w:val="22"/>
        </w:rPr>
      </w:pPr>
      <w:r w:rsidRPr="6562E3F1">
        <w:rPr>
          <w:b/>
          <w:bCs/>
          <w:sz w:val="22"/>
          <w:szCs w:val="22"/>
        </w:rPr>
        <w:t>Tot slot</w:t>
      </w:r>
    </w:p>
    <w:p w14:paraId="09A4E167" w14:textId="390DC6FE" w:rsidR="03208045" w:rsidRDefault="03208045" w:rsidP="6562E3F1">
      <w:pPr>
        <w:jc w:val="both"/>
        <w:rPr>
          <w:sz w:val="22"/>
          <w:szCs w:val="22"/>
        </w:rPr>
      </w:pPr>
      <w:r w:rsidRPr="5B053C62">
        <w:rPr>
          <w:sz w:val="22"/>
          <w:szCs w:val="22"/>
        </w:rPr>
        <w:t>Bij inclusief onderwijs gaat het</w:t>
      </w:r>
      <w:r w:rsidR="2646B939" w:rsidRPr="5B053C62">
        <w:rPr>
          <w:sz w:val="22"/>
          <w:szCs w:val="22"/>
        </w:rPr>
        <w:t xml:space="preserve"> </w:t>
      </w:r>
      <w:r w:rsidRPr="5B053C62">
        <w:rPr>
          <w:sz w:val="22"/>
          <w:szCs w:val="22"/>
        </w:rPr>
        <w:t>altijd om samen.</w:t>
      </w:r>
      <w:r w:rsidR="3D1955D1" w:rsidRPr="5B053C62">
        <w:rPr>
          <w:sz w:val="22"/>
          <w:szCs w:val="22"/>
        </w:rPr>
        <w:t xml:space="preserve"> </w:t>
      </w:r>
      <w:r w:rsidR="4D477133" w:rsidRPr="5B053C62">
        <w:rPr>
          <w:sz w:val="22"/>
          <w:szCs w:val="22"/>
        </w:rPr>
        <w:t>B</w:t>
      </w:r>
      <w:r w:rsidR="3D1955D1" w:rsidRPr="5B053C62">
        <w:rPr>
          <w:sz w:val="22"/>
          <w:szCs w:val="22"/>
        </w:rPr>
        <w:t>ij het invullen</w:t>
      </w:r>
      <w:r w:rsidR="632A3FBE" w:rsidRPr="5B053C62">
        <w:rPr>
          <w:sz w:val="22"/>
          <w:szCs w:val="22"/>
        </w:rPr>
        <w:t xml:space="preserve"> van de kijkwijzer of het praten over de vaardigheden</w:t>
      </w:r>
      <w:r w:rsidR="59A12DDA" w:rsidRPr="5B053C62">
        <w:rPr>
          <w:sz w:val="22"/>
          <w:szCs w:val="22"/>
        </w:rPr>
        <w:t xml:space="preserve"> </w:t>
      </w:r>
      <w:r w:rsidR="587AD8FE" w:rsidRPr="5B053C62">
        <w:rPr>
          <w:sz w:val="22"/>
          <w:szCs w:val="22"/>
        </w:rPr>
        <w:t>gaat het over</w:t>
      </w:r>
      <w:r w:rsidR="59A12DDA" w:rsidRPr="5B053C62">
        <w:rPr>
          <w:sz w:val="22"/>
          <w:szCs w:val="22"/>
        </w:rPr>
        <w:t xml:space="preserve"> hoe jij je</w:t>
      </w:r>
      <w:r w:rsidR="502663EB" w:rsidRPr="5B053C62">
        <w:rPr>
          <w:sz w:val="22"/>
          <w:szCs w:val="22"/>
        </w:rPr>
        <w:t xml:space="preserve"> verder</w:t>
      </w:r>
      <w:r w:rsidR="59A12DDA" w:rsidRPr="5B053C62">
        <w:rPr>
          <w:sz w:val="22"/>
          <w:szCs w:val="22"/>
        </w:rPr>
        <w:t xml:space="preserve"> kan</w:t>
      </w:r>
      <w:r w:rsidR="0C79B423" w:rsidRPr="5B053C62">
        <w:rPr>
          <w:sz w:val="22"/>
          <w:szCs w:val="22"/>
        </w:rPr>
        <w:t xml:space="preserve"> </w:t>
      </w:r>
      <w:r w:rsidR="59A12DDA" w:rsidRPr="5B053C62">
        <w:rPr>
          <w:sz w:val="22"/>
          <w:szCs w:val="22"/>
        </w:rPr>
        <w:t>ontwikkelen</w:t>
      </w:r>
      <w:r w:rsidR="161E629F" w:rsidRPr="5B053C62">
        <w:rPr>
          <w:sz w:val="22"/>
          <w:szCs w:val="22"/>
        </w:rPr>
        <w:t xml:space="preserve"> en dat hoef je </w:t>
      </w:r>
      <w:r w:rsidR="243AF9C8" w:rsidRPr="5B053C62">
        <w:rPr>
          <w:sz w:val="22"/>
          <w:szCs w:val="22"/>
        </w:rPr>
        <w:t xml:space="preserve">dus </w:t>
      </w:r>
      <w:r w:rsidR="161E629F" w:rsidRPr="5B053C62">
        <w:rPr>
          <w:sz w:val="22"/>
          <w:szCs w:val="22"/>
        </w:rPr>
        <w:t xml:space="preserve">niet alleen te doen. We geloven dat we ons altijd </w:t>
      </w:r>
      <w:r w:rsidR="0CF6D9DB" w:rsidRPr="5B053C62">
        <w:rPr>
          <w:sz w:val="22"/>
          <w:szCs w:val="22"/>
        </w:rPr>
        <w:t xml:space="preserve">samen verder </w:t>
      </w:r>
      <w:r w:rsidR="161E629F" w:rsidRPr="5B053C62">
        <w:rPr>
          <w:sz w:val="22"/>
          <w:szCs w:val="22"/>
        </w:rPr>
        <w:t>kunnen on</w:t>
      </w:r>
      <w:r w:rsidR="2A82B507" w:rsidRPr="5B053C62">
        <w:rPr>
          <w:sz w:val="22"/>
          <w:szCs w:val="22"/>
        </w:rPr>
        <w:t>t</w:t>
      </w:r>
      <w:r w:rsidR="161E629F" w:rsidRPr="5B053C62">
        <w:rPr>
          <w:sz w:val="22"/>
          <w:szCs w:val="22"/>
        </w:rPr>
        <w:t xml:space="preserve">wikkelen om </w:t>
      </w:r>
      <w:r w:rsidR="4853FC8D" w:rsidRPr="5B053C62">
        <w:rPr>
          <w:sz w:val="22"/>
          <w:szCs w:val="22"/>
        </w:rPr>
        <w:t>g</w:t>
      </w:r>
      <w:r w:rsidRPr="5B053C62">
        <w:rPr>
          <w:sz w:val="22"/>
          <w:szCs w:val="22"/>
        </w:rPr>
        <w:t xml:space="preserve">oed onderwijs </w:t>
      </w:r>
      <w:r w:rsidR="10304CED" w:rsidRPr="5B053C62">
        <w:rPr>
          <w:sz w:val="22"/>
          <w:szCs w:val="22"/>
        </w:rPr>
        <w:t xml:space="preserve">te </w:t>
      </w:r>
      <w:r w:rsidRPr="5B053C62">
        <w:rPr>
          <w:sz w:val="22"/>
          <w:szCs w:val="22"/>
        </w:rPr>
        <w:t>realiseren voor alle kinderen binnen ons kindcentrum</w:t>
      </w:r>
      <w:r w:rsidR="7A237B8D" w:rsidRPr="5B053C62">
        <w:rPr>
          <w:sz w:val="22"/>
          <w:szCs w:val="22"/>
        </w:rPr>
        <w:t>!</w:t>
      </w:r>
    </w:p>
    <w:p w14:paraId="0E15DF09" w14:textId="76AAAF73" w:rsidR="5B053C62" w:rsidRDefault="5B053C62" w:rsidP="5B053C62">
      <w:pPr>
        <w:jc w:val="both"/>
        <w:rPr>
          <w:sz w:val="22"/>
          <w:szCs w:val="22"/>
        </w:rPr>
      </w:pPr>
    </w:p>
    <w:p w14:paraId="421F532A" w14:textId="71B012BB" w:rsidR="69DF9E77" w:rsidRDefault="69DF9E77" w:rsidP="5B053C62"/>
    <w:p w14:paraId="7FFDA88B" w14:textId="24581309" w:rsidR="69DF9E77" w:rsidRDefault="69DF9E77" w:rsidP="6562E3F1">
      <w:pPr>
        <w:jc w:val="center"/>
      </w:pPr>
    </w:p>
    <w:p w14:paraId="3A8AFF9E" w14:textId="14E8CF4A" w:rsidR="69DF9E77" w:rsidRDefault="69DF9E77" w:rsidP="008D352B"/>
    <w:sectPr w:rsidR="69DF9E7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19B33" w14:textId="77777777" w:rsidR="004B6969" w:rsidRDefault="004B6969">
      <w:pPr>
        <w:spacing w:after="0" w:line="240" w:lineRule="auto"/>
      </w:pPr>
      <w:r>
        <w:separator/>
      </w:r>
    </w:p>
  </w:endnote>
  <w:endnote w:type="continuationSeparator" w:id="0">
    <w:p w14:paraId="1AEB2F4E" w14:textId="77777777" w:rsidR="004B6969" w:rsidRDefault="004B6969">
      <w:pPr>
        <w:spacing w:after="0" w:line="240" w:lineRule="auto"/>
      </w:pPr>
      <w:r>
        <w:continuationSeparator/>
      </w:r>
    </w:p>
  </w:endnote>
  <w:endnote w:type="continuationNotice" w:id="1">
    <w:p w14:paraId="449BBB47" w14:textId="77777777" w:rsidR="004B6969" w:rsidRDefault="004B6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7470"/>
      <w:gridCol w:w="345"/>
      <w:gridCol w:w="1200"/>
    </w:tblGrid>
    <w:tr w:rsidR="6562E3F1" w14:paraId="0866B9B7" w14:textId="77777777" w:rsidTr="6562E3F1">
      <w:trPr>
        <w:trHeight w:val="300"/>
      </w:trPr>
      <w:tc>
        <w:tcPr>
          <w:tcW w:w="7470" w:type="dxa"/>
          <w:tcBorders>
            <w:top w:val="none" w:sz="12" w:space="0" w:color="000000" w:themeColor="text1"/>
            <w:left w:val="none" w:sz="12" w:space="0" w:color="000000" w:themeColor="text1"/>
            <w:bottom w:val="none" w:sz="12" w:space="0" w:color="000000" w:themeColor="text1"/>
            <w:right w:val="none" w:sz="12" w:space="0" w:color="000000" w:themeColor="text1"/>
          </w:tcBorders>
        </w:tcPr>
        <w:p w14:paraId="1DD299C9" w14:textId="0EAA724B" w:rsidR="6562E3F1" w:rsidRDefault="6562E3F1" w:rsidP="6562E3F1">
          <w:pPr>
            <w:pStyle w:val="Header"/>
            <w:ind w:left="-115"/>
          </w:pPr>
          <w:r>
            <w:t>Kijkwijzer bij de 8 vaardigheden van onze professionals</w:t>
          </w:r>
        </w:p>
      </w:tc>
      <w:tc>
        <w:tcPr>
          <w:tcW w:w="345" w:type="dxa"/>
          <w:tcBorders>
            <w:left w:val="none" w:sz="12" w:space="0" w:color="000000" w:themeColor="text1"/>
          </w:tcBorders>
        </w:tcPr>
        <w:p w14:paraId="49CC3A89" w14:textId="738100F1" w:rsidR="6562E3F1" w:rsidRDefault="6562E3F1" w:rsidP="6562E3F1">
          <w:pPr>
            <w:pStyle w:val="Header"/>
            <w:jc w:val="center"/>
          </w:pPr>
        </w:p>
      </w:tc>
      <w:tc>
        <w:tcPr>
          <w:tcW w:w="1200" w:type="dxa"/>
        </w:tcPr>
        <w:p w14:paraId="401754B2" w14:textId="4E9721C8" w:rsidR="6562E3F1" w:rsidRDefault="6562E3F1" w:rsidP="6562E3F1">
          <w:pPr>
            <w:pStyle w:val="Header"/>
            <w:ind w:right="-115"/>
            <w:jc w:val="right"/>
          </w:pPr>
        </w:p>
      </w:tc>
    </w:tr>
  </w:tbl>
  <w:p w14:paraId="10E82526" w14:textId="60E9B979" w:rsidR="6562E3F1" w:rsidRDefault="6562E3F1" w:rsidP="6562E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029A" w14:textId="77777777" w:rsidR="004B6969" w:rsidRDefault="004B6969">
      <w:pPr>
        <w:spacing w:after="0" w:line="240" w:lineRule="auto"/>
      </w:pPr>
      <w:r>
        <w:separator/>
      </w:r>
    </w:p>
  </w:footnote>
  <w:footnote w:type="continuationSeparator" w:id="0">
    <w:p w14:paraId="7B2DF61E" w14:textId="77777777" w:rsidR="004B6969" w:rsidRDefault="004B6969">
      <w:pPr>
        <w:spacing w:after="0" w:line="240" w:lineRule="auto"/>
      </w:pPr>
      <w:r>
        <w:continuationSeparator/>
      </w:r>
    </w:p>
  </w:footnote>
  <w:footnote w:type="continuationNotice" w:id="1">
    <w:p w14:paraId="5537038D" w14:textId="77777777" w:rsidR="004B6969" w:rsidRDefault="004B6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tblGrid>
    <w:tr w:rsidR="6562E3F1" w14:paraId="4FDA1D02" w14:textId="77777777" w:rsidTr="6562E3F1">
      <w:trPr>
        <w:trHeight w:val="300"/>
      </w:trPr>
      <w:tc>
        <w:tcPr>
          <w:tcW w:w="3005" w:type="dxa"/>
        </w:tcPr>
        <w:p w14:paraId="4BF3D203" w14:textId="595FDB6B" w:rsidR="6562E3F1" w:rsidRDefault="6562E3F1" w:rsidP="6562E3F1">
          <w:pPr>
            <w:pStyle w:val="Header"/>
            <w:jc w:val="center"/>
          </w:pPr>
        </w:p>
      </w:tc>
      <w:tc>
        <w:tcPr>
          <w:tcW w:w="3005" w:type="dxa"/>
        </w:tcPr>
        <w:p w14:paraId="260BA049" w14:textId="230399BD" w:rsidR="6562E3F1" w:rsidRDefault="6562E3F1" w:rsidP="6562E3F1">
          <w:pPr>
            <w:pStyle w:val="Header"/>
            <w:ind w:right="-115"/>
            <w:jc w:val="right"/>
          </w:pPr>
        </w:p>
      </w:tc>
    </w:tr>
  </w:tbl>
  <w:p w14:paraId="1A331D4D" w14:textId="4F857894" w:rsidR="6562E3F1" w:rsidRDefault="6562E3F1" w:rsidP="6562E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6B642"/>
    <w:multiLevelType w:val="hybridMultilevel"/>
    <w:tmpl w:val="5D72662C"/>
    <w:lvl w:ilvl="0" w:tplc="127EC164">
      <w:start w:val="1"/>
      <w:numFmt w:val="bullet"/>
      <w:lvlText w:val="-"/>
      <w:lvlJc w:val="left"/>
      <w:pPr>
        <w:ind w:left="720" w:hanging="360"/>
      </w:pPr>
      <w:rPr>
        <w:rFonts w:ascii="Aptos" w:hAnsi="Aptos" w:hint="default"/>
      </w:rPr>
    </w:lvl>
    <w:lvl w:ilvl="1" w:tplc="B4E0A1AA">
      <w:start w:val="1"/>
      <w:numFmt w:val="bullet"/>
      <w:lvlText w:val="o"/>
      <w:lvlJc w:val="left"/>
      <w:pPr>
        <w:ind w:left="1440" w:hanging="360"/>
      </w:pPr>
      <w:rPr>
        <w:rFonts w:ascii="Courier New" w:hAnsi="Courier New" w:hint="default"/>
      </w:rPr>
    </w:lvl>
    <w:lvl w:ilvl="2" w:tplc="7248A916">
      <w:start w:val="1"/>
      <w:numFmt w:val="bullet"/>
      <w:lvlText w:val=""/>
      <w:lvlJc w:val="left"/>
      <w:pPr>
        <w:ind w:left="2160" w:hanging="360"/>
      </w:pPr>
      <w:rPr>
        <w:rFonts w:ascii="Wingdings" w:hAnsi="Wingdings" w:hint="default"/>
      </w:rPr>
    </w:lvl>
    <w:lvl w:ilvl="3" w:tplc="21062AF4">
      <w:start w:val="1"/>
      <w:numFmt w:val="bullet"/>
      <w:lvlText w:val=""/>
      <w:lvlJc w:val="left"/>
      <w:pPr>
        <w:ind w:left="2880" w:hanging="360"/>
      </w:pPr>
      <w:rPr>
        <w:rFonts w:ascii="Symbol" w:hAnsi="Symbol" w:hint="default"/>
      </w:rPr>
    </w:lvl>
    <w:lvl w:ilvl="4" w:tplc="2C089DF8">
      <w:start w:val="1"/>
      <w:numFmt w:val="bullet"/>
      <w:lvlText w:val="o"/>
      <w:lvlJc w:val="left"/>
      <w:pPr>
        <w:ind w:left="3600" w:hanging="360"/>
      </w:pPr>
      <w:rPr>
        <w:rFonts w:ascii="Courier New" w:hAnsi="Courier New" w:hint="default"/>
      </w:rPr>
    </w:lvl>
    <w:lvl w:ilvl="5" w:tplc="C9E6058E">
      <w:start w:val="1"/>
      <w:numFmt w:val="bullet"/>
      <w:lvlText w:val=""/>
      <w:lvlJc w:val="left"/>
      <w:pPr>
        <w:ind w:left="4320" w:hanging="360"/>
      </w:pPr>
      <w:rPr>
        <w:rFonts w:ascii="Wingdings" w:hAnsi="Wingdings" w:hint="default"/>
      </w:rPr>
    </w:lvl>
    <w:lvl w:ilvl="6" w:tplc="6BAE78CE">
      <w:start w:val="1"/>
      <w:numFmt w:val="bullet"/>
      <w:lvlText w:val=""/>
      <w:lvlJc w:val="left"/>
      <w:pPr>
        <w:ind w:left="5040" w:hanging="360"/>
      </w:pPr>
      <w:rPr>
        <w:rFonts w:ascii="Symbol" w:hAnsi="Symbol" w:hint="default"/>
      </w:rPr>
    </w:lvl>
    <w:lvl w:ilvl="7" w:tplc="17127DFA">
      <w:start w:val="1"/>
      <w:numFmt w:val="bullet"/>
      <w:lvlText w:val="o"/>
      <w:lvlJc w:val="left"/>
      <w:pPr>
        <w:ind w:left="5760" w:hanging="360"/>
      </w:pPr>
      <w:rPr>
        <w:rFonts w:ascii="Courier New" w:hAnsi="Courier New" w:hint="default"/>
      </w:rPr>
    </w:lvl>
    <w:lvl w:ilvl="8" w:tplc="51B276FA">
      <w:start w:val="1"/>
      <w:numFmt w:val="bullet"/>
      <w:lvlText w:val=""/>
      <w:lvlJc w:val="left"/>
      <w:pPr>
        <w:ind w:left="6480" w:hanging="360"/>
      </w:pPr>
      <w:rPr>
        <w:rFonts w:ascii="Wingdings" w:hAnsi="Wingdings" w:hint="default"/>
      </w:rPr>
    </w:lvl>
  </w:abstractNum>
  <w:num w:numId="1" w16cid:durableId="200562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7A8C3C"/>
    <w:rsid w:val="000017D0"/>
    <w:rsid w:val="001543FB"/>
    <w:rsid w:val="002E764F"/>
    <w:rsid w:val="00407B98"/>
    <w:rsid w:val="00457503"/>
    <w:rsid w:val="00491CFE"/>
    <w:rsid w:val="004B6969"/>
    <w:rsid w:val="005C4C54"/>
    <w:rsid w:val="00715362"/>
    <w:rsid w:val="007279BB"/>
    <w:rsid w:val="00744C0A"/>
    <w:rsid w:val="007630CB"/>
    <w:rsid w:val="007B5944"/>
    <w:rsid w:val="007C011D"/>
    <w:rsid w:val="008D352B"/>
    <w:rsid w:val="00AD3F8E"/>
    <w:rsid w:val="00AE3341"/>
    <w:rsid w:val="00AE6602"/>
    <w:rsid w:val="00BD7018"/>
    <w:rsid w:val="00C1006D"/>
    <w:rsid w:val="00C861BD"/>
    <w:rsid w:val="00CD6FC4"/>
    <w:rsid w:val="00FF28FE"/>
    <w:rsid w:val="0171D3A1"/>
    <w:rsid w:val="0180CFEA"/>
    <w:rsid w:val="0212BC30"/>
    <w:rsid w:val="022C26D6"/>
    <w:rsid w:val="03208045"/>
    <w:rsid w:val="03712103"/>
    <w:rsid w:val="042B5A63"/>
    <w:rsid w:val="043BB65D"/>
    <w:rsid w:val="045287CC"/>
    <w:rsid w:val="04D35CEE"/>
    <w:rsid w:val="06DF3E3E"/>
    <w:rsid w:val="06E071BC"/>
    <w:rsid w:val="07C18E07"/>
    <w:rsid w:val="081301FB"/>
    <w:rsid w:val="08B8624D"/>
    <w:rsid w:val="096DC3A2"/>
    <w:rsid w:val="09810ECD"/>
    <w:rsid w:val="0A2CEC7F"/>
    <w:rsid w:val="0A3D7BC0"/>
    <w:rsid w:val="0A6F104A"/>
    <w:rsid w:val="0A8530F9"/>
    <w:rsid w:val="0A86D6F8"/>
    <w:rsid w:val="0B43CF93"/>
    <w:rsid w:val="0C79B423"/>
    <w:rsid w:val="0CB84C99"/>
    <w:rsid w:val="0CF6D9DB"/>
    <w:rsid w:val="0D123D9F"/>
    <w:rsid w:val="0D3B905D"/>
    <w:rsid w:val="0D3EF683"/>
    <w:rsid w:val="0E31E68A"/>
    <w:rsid w:val="0E920AAF"/>
    <w:rsid w:val="0EAD5143"/>
    <w:rsid w:val="0FCAE8EA"/>
    <w:rsid w:val="10304CED"/>
    <w:rsid w:val="10809331"/>
    <w:rsid w:val="113B3308"/>
    <w:rsid w:val="114ECD71"/>
    <w:rsid w:val="1292B4AA"/>
    <w:rsid w:val="12DF49E8"/>
    <w:rsid w:val="12EE2453"/>
    <w:rsid w:val="13204B90"/>
    <w:rsid w:val="13D86A16"/>
    <w:rsid w:val="13DD5B3F"/>
    <w:rsid w:val="14FB0D02"/>
    <w:rsid w:val="151CEF1B"/>
    <w:rsid w:val="15531FC2"/>
    <w:rsid w:val="161E629F"/>
    <w:rsid w:val="16C7DDF9"/>
    <w:rsid w:val="1704F3A4"/>
    <w:rsid w:val="173C8F5C"/>
    <w:rsid w:val="183EB1FC"/>
    <w:rsid w:val="1899D1EC"/>
    <w:rsid w:val="189A9856"/>
    <w:rsid w:val="1931CE0C"/>
    <w:rsid w:val="19812548"/>
    <w:rsid w:val="1A14BF15"/>
    <w:rsid w:val="1A18DEEC"/>
    <w:rsid w:val="1A441A8E"/>
    <w:rsid w:val="1B8E37A0"/>
    <w:rsid w:val="1C118533"/>
    <w:rsid w:val="1C17D0BF"/>
    <w:rsid w:val="1C811286"/>
    <w:rsid w:val="1D048228"/>
    <w:rsid w:val="1D82AB84"/>
    <w:rsid w:val="1DDF4500"/>
    <w:rsid w:val="1E4EC3EF"/>
    <w:rsid w:val="1E951CD6"/>
    <w:rsid w:val="1EFB046E"/>
    <w:rsid w:val="1F45CE7E"/>
    <w:rsid w:val="1FF197D6"/>
    <w:rsid w:val="2047C531"/>
    <w:rsid w:val="20908247"/>
    <w:rsid w:val="21535446"/>
    <w:rsid w:val="220A4B5B"/>
    <w:rsid w:val="2235AA7A"/>
    <w:rsid w:val="2288E286"/>
    <w:rsid w:val="23064F29"/>
    <w:rsid w:val="2336E952"/>
    <w:rsid w:val="23FBC1E3"/>
    <w:rsid w:val="243497EE"/>
    <w:rsid w:val="243AF9C8"/>
    <w:rsid w:val="247206BD"/>
    <w:rsid w:val="248E25E7"/>
    <w:rsid w:val="24B1FDC6"/>
    <w:rsid w:val="25987BB7"/>
    <w:rsid w:val="2646B939"/>
    <w:rsid w:val="27150CCD"/>
    <w:rsid w:val="271E8D51"/>
    <w:rsid w:val="273FEBE6"/>
    <w:rsid w:val="28369FBE"/>
    <w:rsid w:val="288E41D0"/>
    <w:rsid w:val="28F66F29"/>
    <w:rsid w:val="291B97DF"/>
    <w:rsid w:val="291E62A7"/>
    <w:rsid w:val="292BBEA6"/>
    <w:rsid w:val="299F489A"/>
    <w:rsid w:val="29F415C5"/>
    <w:rsid w:val="2A82B507"/>
    <w:rsid w:val="2B22EA00"/>
    <w:rsid w:val="2B3525A0"/>
    <w:rsid w:val="2B7D476E"/>
    <w:rsid w:val="2B91CD21"/>
    <w:rsid w:val="2BC998B5"/>
    <w:rsid w:val="2D17EFAE"/>
    <w:rsid w:val="2D7AA9FC"/>
    <w:rsid w:val="2E4D6FE6"/>
    <w:rsid w:val="2EAE4BDC"/>
    <w:rsid w:val="2EB76CB8"/>
    <w:rsid w:val="2EEB0A5B"/>
    <w:rsid w:val="2F3E3D6C"/>
    <w:rsid w:val="2FA0C025"/>
    <w:rsid w:val="3062F832"/>
    <w:rsid w:val="306F08EA"/>
    <w:rsid w:val="31549D04"/>
    <w:rsid w:val="316441F6"/>
    <w:rsid w:val="31F30A0D"/>
    <w:rsid w:val="32B3CD61"/>
    <w:rsid w:val="33961A6C"/>
    <w:rsid w:val="341C8A72"/>
    <w:rsid w:val="349EA13F"/>
    <w:rsid w:val="34D082F5"/>
    <w:rsid w:val="35A1FC16"/>
    <w:rsid w:val="36292D85"/>
    <w:rsid w:val="3670EF3B"/>
    <w:rsid w:val="37600F1A"/>
    <w:rsid w:val="38A9189A"/>
    <w:rsid w:val="38EB3FDF"/>
    <w:rsid w:val="39DD90A1"/>
    <w:rsid w:val="3BC214BD"/>
    <w:rsid w:val="3BD723EB"/>
    <w:rsid w:val="3CBDA2CE"/>
    <w:rsid w:val="3CBED23F"/>
    <w:rsid w:val="3CCA95B2"/>
    <w:rsid w:val="3CCEFB71"/>
    <w:rsid w:val="3CEB1B62"/>
    <w:rsid w:val="3D1955D1"/>
    <w:rsid w:val="3E9B097B"/>
    <w:rsid w:val="3F74E4C6"/>
    <w:rsid w:val="3FC535E9"/>
    <w:rsid w:val="40036439"/>
    <w:rsid w:val="40166F49"/>
    <w:rsid w:val="40C09E8F"/>
    <w:rsid w:val="41284C21"/>
    <w:rsid w:val="412C4177"/>
    <w:rsid w:val="4138B368"/>
    <w:rsid w:val="41C98DCC"/>
    <w:rsid w:val="420D3F68"/>
    <w:rsid w:val="4265753C"/>
    <w:rsid w:val="42CDBF5A"/>
    <w:rsid w:val="430E71B9"/>
    <w:rsid w:val="439167C7"/>
    <w:rsid w:val="4460DB7B"/>
    <w:rsid w:val="44B70ACE"/>
    <w:rsid w:val="45000A1D"/>
    <w:rsid w:val="4504F0E4"/>
    <w:rsid w:val="4522BB4C"/>
    <w:rsid w:val="47628A0D"/>
    <w:rsid w:val="47CB909A"/>
    <w:rsid w:val="4853FC8D"/>
    <w:rsid w:val="491C5560"/>
    <w:rsid w:val="495318F5"/>
    <w:rsid w:val="4A21C32F"/>
    <w:rsid w:val="4A2FD0DF"/>
    <w:rsid w:val="4B8EDD20"/>
    <w:rsid w:val="4BAECBB0"/>
    <w:rsid w:val="4BED6922"/>
    <w:rsid w:val="4C39C360"/>
    <w:rsid w:val="4CF82A7D"/>
    <w:rsid w:val="4D477133"/>
    <w:rsid w:val="4D61BC7B"/>
    <w:rsid w:val="4DBFB1EB"/>
    <w:rsid w:val="4E932204"/>
    <w:rsid w:val="4EBE1425"/>
    <w:rsid w:val="502663EB"/>
    <w:rsid w:val="5136EB5F"/>
    <w:rsid w:val="51B39A62"/>
    <w:rsid w:val="52327239"/>
    <w:rsid w:val="525E9FC2"/>
    <w:rsid w:val="53207CFC"/>
    <w:rsid w:val="53829E1D"/>
    <w:rsid w:val="548AD00F"/>
    <w:rsid w:val="5490F3F9"/>
    <w:rsid w:val="54EA6652"/>
    <w:rsid w:val="550ED12E"/>
    <w:rsid w:val="55FBB61C"/>
    <w:rsid w:val="5674AA9F"/>
    <w:rsid w:val="582FB894"/>
    <w:rsid w:val="5876FF30"/>
    <w:rsid w:val="587AD8FE"/>
    <w:rsid w:val="58C09D1E"/>
    <w:rsid w:val="58DDF5BC"/>
    <w:rsid w:val="5986F64E"/>
    <w:rsid w:val="59A12DDA"/>
    <w:rsid w:val="5AD10EEC"/>
    <w:rsid w:val="5B053C62"/>
    <w:rsid w:val="5BE447C5"/>
    <w:rsid w:val="5BF3AD96"/>
    <w:rsid w:val="5C1510A2"/>
    <w:rsid w:val="5CC05092"/>
    <w:rsid w:val="5DFB3ED3"/>
    <w:rsid w:val="5F2697B4"/>
    <w:rsid w:val="5F699F1F"/>
    <w:rsid w:val="608C8639"/>
    <w:rsid w:val="62204BCC"/>
    <w:rsid w:val="62686C50"/>
    <w:rsid w:val="632A3FBE"/>
    <w:rsid w:val="6384AE5F"/>
    <w:rsid w:val="63D51C34"/>
    <w:rsid w:val="63F2AABE"/>
    <w:rsid w:val="64393CE0"/>
    <w:rsid w:val="648E9FED"/>
    <w:rsid w:val="6562E3F1"/>
    <w:rsid w:val="65F43487"/>
    <w:rsid w:val="661041D7"/>
    <w:rsid w:val="6642DA8B"/>
    <w:rsid w:val="677A8C3C"/>
    <w:rsid w:val="69DF9E77"/>
    <w:rsid w:val="69F6860A"/>
    <w:rsid w:val="6A1248FE"/>
    <w:rsid w:val="6A569D46"/>
    <w:rsid w:val="6B5CAB88"/>
    <w:rsid w:val="6CEFCCBC"/>
    <w:rsid w:val="6D6461D9"/>
    <w:rsid w:val="6E032524"/>
    <w:rsid w:val="6E389CB7"/>
    <w:rsid w:val="6EA4957B"/>
    <w:rsid w:val="6FC627C5"/>
    <w:rsid w:val="6FDBB85B"/>
    <w:rsid w:val="702114B4"/>
    <w:rsid w:val="704F0561"/>
    <w:rsid w:val="705C32F7"/>
    <w:rsid w:val="706961F2"/>
    <w:rsid w:val="70E5660D"/>
    <w:rsid w:val="71287F6E"/>
    <w:rsid w:val="7296CBBF"/>
    <w:rsid w:val="73E02900"/>
    <w:rsid w:val="74096F1C"/>
    <w:rsid w:val="745F433A"/>
    <w:rsid w:val="74ABA912"/>
    <w:rsid w:val="74D4A182"/>
    <w:rsid w:val="751D5270"/>
    <w:rsid w:val="75882B6E"/>
    <w:rsid w:val="75B72AC1"/>
    <w:rsid w:val="75FB18B9"/>
    <w:rsid w:val="778BC02B"/>
    <w:rsid w:val="781508FB"/>
    <w:rsid w:val="78508098"/>
    <w:rsid w:val="7885F7CF"/>
    <w:rsid w:val="78B2ECE6"/>
    <w:rsid w:val="79430A77"/>
    <w:rsid w:val="7A1711F9"/>
    <w:rsid w:val="7A237B8D"/>
    <w:rsid w:val="7C8A80CA"/>
    <w:rsid w:val="7CE50F1C"/>
    <w:rsid w:val="7D6D87A0"/>
    <w:rsid w:val="7DFBE428"/>
    <w:rsid w:val="7E30B460"/>
    <w:rsid w:val="7E43BDE9"/>
    <w:rsid w:val="7F05C71A"/>
    <w:rsid w:val="7F3641CE"/>
    <w:rsid w:val="7FC93FD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8C3C"/>
  <w15:chartTrackingRefBased/>
  <w15:docId w15:val="{220FAA38-9CA1-41FB-A066-228B811A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6562E3F1"/>
    <w:pPr>
      <w:tabs>
        <w:tab w:val="center" w:pos="4680"/>
        <w:tab w:val="right" w:pos="9360"/>
      </w:tabs>
      <w:spacing w:after="0" w:line="240" w:lineRule="auto"/>
    </w:pPr>
  </w:style>
  <w:style w:type="paragraph" w:styleId="Footer">
    <w:name w:val="footer"/>
    <w:basedOn w:val="Normal"/>
    <w:uiPriority w:val="99"/>
    <w:unhideWhenUsed/>
    <w:rsid w:val="6562E3F1"/>
    <w:pPr>
      <w:tabs>
        <w:tab w:val="center" w:pos="4680"/>
        <w:tab w:val="right" w:pos="9360"/>
      </w:tabs>
      <w:spacing w:after="0" w:line="240" w:lineRule="auto"/>
    </w:pPr>
  </w:style>
  <w:style w:type="paragraph" w:styleId="ListParagraph">
    <w:name w:val="List Paragraph"/>
    <w:basedOn w:val="Normal"/>
    <w:uiPriority w:val="34"/>
    <w:qFormat/>
    <w:rsid w:val="6562E3F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D097E4AF2CD9459D968E2F546F2C4B" ma:contentTypeVersion="18" ma:contentTypeDescription="Een nieuw document maken." ma:contentTypeScope="" ma:versionID="db0fbe7656bf0e7b39904dad2e7db5be">
  <xsd:schema xmlns:xsd="http://www.w3.org/2001/XMLSchema" xmlns:xs="http://www.w3.org/2001/XMLSchema" xmlns:p="http://schemas.microsoft.com/office/2006/metadata/properties" xmlns:ns2="416b2003-204c-460d-b70c-0f9694dba334" xmlns:ns3="517dfbb6-8c5d-4c00-8ed2-b412915c0505" targetNamespace="http://schemas.microsoft.com/office/2006/metadata/properties" ma:root="true" ma:fieldsID="600a01694cd5404a5ca9b2c0b092144a" ns2:_="" ns3:_="">
    <xsd:import namespace="416b2003-204c-460d-b70c-0f9694dba334"/>
    <xsd:import namespace="517dfbb6-8c5d-4c00-8ed2-b412915c0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b2003-204c-460d-b70c-0f9694db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a1a9fdf-170d-4241-a3ed-66ce826e2b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dfbb6-8c5d-4c00-8ed2-b412915c050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b400f37-7e5b-45b8-9c77-e34091e1dc0c}" ma:internalName="TaxCatchAll" ma:showField="CatchAllData" ma:web="517dfbb6-8c5d-4c00-8ed2-b412915c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6b2003-204c-460d-b70c-0f9694dba334">
      <Terms xmlns="http://schemas.microsoft.com/office/infopath/2007/PartnerControls"/>
    </lcf76f155ced4ddcb4097134ff3c332f>
    <TaxCatchAll xmlns="517dfbb6-8c5d-4c00-8ed2-b412915c0505" xsi:nil="true"/>
  </documentManagement>
</p:properties>
</file>

<file path=customXml/itemProps1.xml><?xml version="1.0" encoding="utf-8"?>
<ds:datastoreItem xmlns:ds="http://schemas.openxmlformats.org/officeDocument/2006/customXml" ds:itemID="{A0DE7869-CAA7-4B1B-8DAE-0522F1161964}">
  <ds:schemaRefs>
    <ds:schemaRef ds:uri="http://schemas.microsoft.com/sharepoint/v3/contenttype/forms"/>
  </ds:schemaRefs>
</ds:datastoreItem>
</file>

<file path=customXml/itemProps2.xml><?xml version="1.0" encoding="utf-8"?>
<ds:datastoreItem xmlns:ds="http://schemas.openxmlformats.org/officeDocument/2006/customXml" ds:itemID="{74072D7D-1486-4E1A-B73C-772CC88DD9FF}"/>
</file>

<file path=customXml/itemProps3.xml><?xml version="1.0" encoding="utf-8"?>
<ds:datastoreItem xmlns:ds="http://schemas.openxmlformats.org/officeDocument/2006/customXml" ds:itemID="{9140E2B9-9581-424A-B545-F18358F1237C}">
  <ds:schemaRefs>
    <ds:schemaRef ds:uri="http://schemas.microsoft.com/office/2006/metadata/properties"/>
    <ds:schemaRef ds:uri="http://schemas.microsoft.com/office/infopath/2007/PartnerControls"/>
    <ds:schemaRef ds:uri="ed057583-1ff1-434a-bef8-c55fa4640289"/>
    <ds:schemaRef ds:uri="16cd8c24-e9e0-4dfa-81bf-2064ade6c9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2857</Characters>
  <Application>Microsoft Office Word</Application>
  <DocSecurity>4</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Huibregtse-Dik</dc:creator>
  <cp:keywords/>
  <dc:description/>
  <cp:lastModifiedBy>Debby Huibregtse-Dik</cp:lastModifiedBy>
  <cp:revision>7</cp:revision>
  <dcterms:created xsi:type="dcterms:W3CDTF">2025-01-14T20:58:00Z</dcterms:created>
  <dcterms:modified xsi:type="dcterms:W3CDTF">2025-02-06T09:19:00Z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0x010100FDD097E4AF2CD9459D968E2F546F2C4B</vt:lpwstr>
  </property>
  <property fmtid="{D5CDD505-2E9C-101B-9397-08002B2CF9AE}" pid="3" name="MediaServiceImageTags">
    <vt:lpwstr/>
  </property>
</Properties>
</file>